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480" w:lineRule="exact"/>
        <w:jc w:val="center"/>
        <w:rPr>
          <w:b/>
          <w:sz w:val="36"/>
          <w:u w:val="single"/>
        </w:rPr>
      </w:pPr>
      <w:r>
        <w:rPr>
          <w:b/>
          <w:sz w:val="36"/>
          <w:u w:val="single"/>
        </w:rPr>
        <w:t xml:space="preserve">附件1： </w:t>
      </w:r>
      <w:r>
        <w:rPr>
          <w:rFonts w:hint="eastAsia"/>
          <w:b/>
          <w:sz w:val="36"/>
          <w:u w:val="single"/>
        </w:rPr>
        <w:t>南通港沿海港区引航站引航、移泊申请单</w:t>
      </w:r>
    </w:p>
    <w:tbl>
      <w:tblPr>
        <w:tblStyle w:val="7"/>
        <w:tblW w:w="8702" w:type="dxa"/>
        <w:tblInd w:w="108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548"/>
        <w:gridCol w:w="900"/>
        <w:gridCol w:w="1440"/>
        <w:gridCol w:w="900"/>
        <w:gridCol w:w="1440"/>
        <w:gridCol w:w="1080"/>
        <w:gridCol w:w="1394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cantSplit/>
          <w:trHeight w:val="560" w:hRule="exact"/>
        </w:trPr>
        <w:tc>
          <w:tcPr>
            <w:tcW w:w="1548" w:type="dxa"/>
            <w:vMerge w:val="restart"/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船名</w:t>
            </w:r>
          </w:p>
        </w:tc>
        <w:tc>
          <w:tcPr>
            <w:tcW w:w="900" w:type="dxa"/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中文</w:t>
            </w:r>
          </w:p>
        </w:tc>
        <w:tc>
          <w:tcPr>
            <w:tcW w:w="3780" w:type="dxa"/>
            <w:gridSpan w:val="3"/>
            <w:vAlign w:val="center"/>
          </w:tcPr>
          <w:p>
            <w:pPr>
              <w:jc w:val="center"/>
            </w:pPr>
          </w:p>
        </w:tc>
        <w:tc>
          <w:tcPr>
            <w:tcW w:w="1080" w:type="dxa"/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国籍</w:t>
            </w:r>
          </w:p>
        </w:tc>
        <w:tc>
          <w:tcPr>
            <w:tcW w:w="1394" w:type="dxa"/>
            <w:vAlign w:val="center"/>
          </w:tcPr>
          <w:p>
            <w:pPr>
              <w:jc w:val="center"/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0" w:hRule="exact"/>
        </w:trPr>
        <w:tc>
          <w:tcPr>
            <w:tcW w:w="1548" w:type="dxa"/>
            <w:vMerge w:val="continue"/>
            <w:vAlign w:val="center"/>
          </w:tcPr>
          <w:p/>
        </w:tc>
        <w:tc>
          <w:tcPr>
            <w:tcW w:w="900" w:type="dxa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英文</w:t>
            </w:r>
          </w:p>
        </w:tc>
        <w:tc>
          <w:tcPr>
            <w:tcW w:w="3780" w:type="dxa"/>
            <w:gridSpan w:val="3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</w:pPr>
          </w:p>
        </w:tc>
        <w:tc>
          <w:tcPr>
            <w:tcW w:w="1080" w:type="dxa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呼号</w:t>
            </w:r>
          </w:p>
        </w:tc>
        <w:tc>
          <w:tcPr>
            <w:tcW w:w="1394" w:type="dxa"/>
            <w:vAlign w:val="center"/>
          </w:tcPr>
          <w:p>
            <w:pPr>
              <w:jc w:val="center"/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cantSplit/>
          <w:trHeight w:val="560" w:hRule="exact"/>
        </w:trPr>
        <w:tc>
          <w:tcPr>
            <w:tcW w:w="1548" w:type="dxa"/>
            <w:vMerge w:val="restart"/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船舶所有人</w:t>
            </w:r>
          </w:p>
        </w:tc>
        <w:tc>
          <w:tcPr>
            <w:tcW w:w="900" w:type="dxa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中文</w:t>
            </w:r>
          </w:p>
        </w:tc>
        <w:tc>
          <w:tcPr>
            <w:tcW w:w="3780" w:type="dxa"/>
            <w:gridSpan w:val="3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</w:pPr>
          </w:p>
        </w:tc>
        <w:tc>
          <w:tcPr>
            <w:tcW w:w="1080" w:type="dxa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船舶</w:t>
            </w:r>
          </w:p>
          <w:p>
            <w:pPr>
              <w:jc w:val="center"/>
            </w:pPr>
            <w:r>
              <w:rPr>
                <w:rFonts w:hint="eastAsia"/>
              </w:rPr>
              <w:t>类型</w:t>
            </w:r>
          </w:p>
        </w:tc>
        <w:tc>
          <w:tcPr>
            <w:tcW w:w="1394" w:type="dxa"/>
            <w:vAlign w:val="center"/>
          </w:tcPr>
          <w:p>
            <w:pPr>
              <w:jc w:val="center"/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cantSplit/>
          <w:trHeight w:val="560" w:hRule="exact"/>
        </w:trPr>
        <w:tc>
          <w:tcPr>
            <w:tcW w:w="1548" w:type="dxa"/>
            <w:vMerge w:val="continue"/>
            <w:vAlign w:val="center"/>
          </w:tcPr>
          <w:p/>
        </w:tc>
        <w:tc>
          <w:tcPr>
            <w:tcW w:w="900" w:type="dxa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英文</w:t>
            </w:r>
          </w:p>
        </w:tc>
        <w:tc>
          <w:tcPr>
            <w:tcW w:w="3780" w:type="dxa"/>
            <w:gridSpan w:val="3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</w:pPr>
          </w:p>
        </w:tc>
        <w:tc>
          <w:tcPr>
            <w:tcW w:w="1080" w:type="dxa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航线</w:t>
            </w:r>
          </w:p>
        </w:tc>
        <w:tc>
          <w:tcPr>
            <w:tcW w:w="1394" w:type="dxa"/>
            <w:vAlign w:val="center"/>
          </w:tcPr>
          <w:p>
            <w:pPr>
              <w:jc w:val="center"/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cantSplit/>
          <w:trHeight w:val="560" w:hRule="exact"/>
        </w:trPr>
        <w:tc>
          <w:tcPr>
            <w:tcW w:w="1548" w:type="dxa"/>
            <w:vMerge w:val="restart"/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船舶尺度</w:t>
            </w:r>
          </w:p>
        </w:tc>
        <w:tc>
          <w:tcPr>
            <w:tcW w:w="900" w:type="dxa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长度</w:t>
            </w:r>
          </w:p>
        </w:tc>
        <w:tc>
          <w:tcPr>
            <w:tcW w:w="1440" w:type="dxa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</w:pPr>
          </w:p>
        </w:tc>
        <w:tc>
          <w:tcPr>
            <w:tcW w:w="900" w:type="dxa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宽度</w:t>
            </w:r>
          </w:p>
        </w:tc>
        <w:tc>
          <w:tcPr>
            <w:tcW w:w="1440" w:type="dxa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</w:pPr>
          </w:p>
        </w:tc>
        <w:tc>
          <w:tcPr>
            <w:tcW w:w="1080" w:type="dxa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水面以上</w:t>
            </w:r>
          </w:p>
          <w:p>
            <w:pPr>
              <w:jc w:val="center"/>
            </w:pPr>
            <w:r>
              <w:rPr>
                <w:rFonts w:hint="eastAsia"/>
              </w:rPr>
              <w:t>最大高度</w:t>
            </w:r>
          </w:p>
        </w:tc>
        <w:tc>
          <w:tcPr>
            <w:tcW w:w="1394" w:type="dxa"/>
            <w:vAlign w:val="center"/>
          </w:tcPr>
          <w:p>
            <w:pPr>
              <w:jc w:val="center"/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cantSplit/>
          <w:trHeight w:val="560" w:hRule="exact"/>
        </w:trPr>
        <w:tc>
          <w:tcPr>
            <w:tcW w:w="1548" w:type="dxa"/>
            <w:vMerge w:val="continue"/>
            <w:vAlign w:val="center"/>
          </w:tcPr>
          <w:p/>
        </w:tc>
        <w:tc>
          <w:tcPr>
            <w:tcW w:w="900" w:type="dxa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总吨</w:t>
            </w:r>
          </w:p>
        </w:tc>
        <w:tc>
          <w:tcPr>
            <w:tcW w:w="1440" w:type="dxa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</w:pPr>
          </w:p>
        </w:tc>
        <w:tc>
          <w:tcPr>
            <w:tcW w:w="900" w:type="dxa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净吨</w:t>
            </w:r>
          </w:p>
        </w:tc>
        <w:tc>
          <w:tcPr>
            <w:tcW w:w="1440" w:type="dxa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</w:pPr>
          </w:p>
        </w:tc>
        <w:tc>
          <w:tcPr>
            <w:tcW w:w="1080" w:type="dxa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载重吨</w:t>
            </w:r>
          </w:p>
        </w:tc>
        <w:tc>
          <w:tcPr>
            <w:tcW w:w="1394" w:type="dxa"/>
            <w:vAlign w:val="center"/>
          </w:tcPr>
          <w:p>
            <w:pPr>
              <w:jc w:val="center"/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cantSplit/>
          <w:trHeight w:val="560" w:hRule="atLeast"/>
        </w:trPr>
        <w:tc>
          <w:tcPr>
            <w:tcW w:w="1548" w:type="dxa"/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吃水</w:t>
            </w:r>
          </w:p>
        </w:tc>
        <w:tc>
          <w:tcPr>
            <w:tcW w:w="900" w:type="dxa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前/后</w:t>
            </w:r>
          </w:p>
        </w:tc>
        <w:tc>
          <w:tcPr>
            <w:tcW w:w="2340" w:type="dxa"/>
            <w:gridSpan w:val="2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</w:pPr>
          </w:p>
        </w:tc>
        <w:tc>
          <w:tcPr>
            <w:tcW w:w="1440" w:type="dxa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实际排水量</w:t>
            </w:r>
          </w:p>
        </w:tc>
        <w:tc>
          <w:tcPr>
            <w:tcW w:w="2474" w:type="dxa"/>
            <w:gridSpan w:val="2"/>
            <w:vAlign w:val="center"/>
          </w:tcPr>
          <w:p>
            <w:pPr>
              <w:jc w:val="center"/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cantSplit/>
          <w:trHeight w:val="560" w:hRule="atLeast"/>
        </w:trPr>
        <w:tc>
          <w:tcPr>
            <w:tcW w:w="1548" w:type="dxa"/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主机种类</w:t>
            </w:r>
          </w:p>
          <w:p>
            <w:pPr>
              <w:jc w:val="center"/>
            </w:pPr>
            <w:r>
              <w:rPr>
                <w:rFonts w:hint="eastAsia"/>
              </w:rPr>
              <w:t>及功率</w:t>
            </w:r>
          </w:p>
        </w:tc>
        <w:tc>
          <w:tcPr>
            <w:tcW w:w="3240" w:type="dxa"/>
            <w:gridSpan w:val="3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</w:pPr>
          </w:p>
        </w:tc>
        <w:tc>
          <w:tcPr>
            <w:tcW w:w="1440" w:type="dxa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侧推器种类及功率</w:t>
            </w:r>
          </w:p>
        </w:tc>
        <w:tc>
          <w:tcPr>
            <w:tcW w:w="2474" w:type="dxa"/>
            <w:gridSpan w:val="2"/>
            <w:vAlign w:val="center"/>
          </w:tcPr>
          <w:p>
            <w:pPr>
              <w:jc w:val="center"/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cantSplit/>
          <w:trHeight w:val="560" w:hRule="atLeast"/>
        </w:trPr>
        <w:tc>
          <w:tcPr>
            <w:tcW w:w="1548" w:type="dxa"/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航速</w:t>
            </w:r>
          </w:p>
        </w:tc>
        <w:tc>
          <w:tcPr>
            <w:tcW w:w="3240" w:type="dxa"/>
            <w:gridSpan w:val="3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</w:pPr>
          </w:p>
        </w:tc>
        <w:tc>
          <w:tcPr>
            <w:tcW w:w="1440" w:type="dxa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船舶建造</w:t>
            </w:r>
          </w:p>
          <w:p>
            <w:pPr>
              <w:jc w:val="center"/>
            </w:pPr>
            <w:r>
              <w:rPr>
                <w:rFonts w:hint="eastAsia"/>
              </w:rPr>
              <w:t>时间</w:t>
            </w:r>
          </w:p>
        </w:tc>
        <w:tc>
          <w:tcPr>
            <w:tcW w:w="2474" w:type="dxa"/>
            <w:gridSpan w:val="2"/>
            <w:vAlign w:val="center"/>
          </w:tcPr>
          <w:p>
            <w:pPr>
              <w:jc w:val="center"/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cantSplit/>
          <w:trHeight w:val="560" w:hRule="atLeast"/>
        </w:trPr>
        <w:tc>
          <w:tcPr>
            <w:tcW w:w="1548" w:type="dxa"/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载货名称</w:t>
            </w:r>
          </w:p>
          <w:p>
            <w:pPr>
              <w:jc w:val="center"/>
            </w:pPr>
            <w:r>
              <w:rPr>
                <w:rFonts w:hint="eastAsia"/>
              </w:rPr>
              <w:t>/数量</w:t>
            </w:r>
          </w:p>
        </w:tc>
        <w:tc>
          <w:tcPr>
            <w:tcW w:w="3240" w:type="dxa"/>
            <w:gridSpan w:val="3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</w:pPr>
          </w:p>
        </w:tc>
        <w:tc>
          <w:tcPr>
            <w:tcW w:w="1440" w:type="dxa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预计抵达</w:t>
            </w:r>
          </w:p>
          <w:p>
            <w:pPr>
              <w:jc w:val="center"/>
            </w:pPr>
            <w:r>
              <w:rPr>
                <w:rFonts w:hint="eastAsia"/>
              </w:rPr>
              <w:t>（离泊）时间</w:t>
            </w:r>
          </w:p>
        </w:tc>
        <w:tc>
          <w:tcPr>
            <w:tcW w:w="2474" w:type="dxa"/>
            <w:gridSpan w:val="2"/>
            <w:vAlign w:val="center"/>
          </w:tcPr>
          <w:p>
            <w:pPr>
              <w:jc w:val="center"/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cantSplit/>
          <w:trHeight w:val="560" w:hRule="atLeast"/>
        </w:trPr>
        <w:tc>
          <w:tcPr>
            <w:tcW w:w="1548" w:type="dxa"/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始发港</w:t>
            </w:r>
          </w:p>
        </w:tc>
        <w:tc>
          <w:tcPr>
            <w:tcW w:w="3240" w:type="dxa"/>
            <w:gridSpan w:val="3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</w:pPr>
          </w:p>
        </w:tc>
        <w:tc>
          <w:tcPr>
            <w:tcW w:w="1440" w:type="dxa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目的港</w:t>
            </w:r>
          </w:p>
        </w:tc>
        <w:tc>
          <w:tcPr>
            <w:tcW w:w="2474" w:type="dxa"/>
            <w:gridSpan w:val="2"/>
            <w:vAlign w:val="center"/>
          </w:tcPr>
          <w:p>
            <w:pPr>
              <w:jc w:val="center"/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560" w:hRule="atLeast"/>
        </w:trPr>
        <w:tc>
          <w:tcPr>
            <w:tcW w:w="1548" w:type="dxa"/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申请引航时间</w:t>
            </w:r>
          </w:p>
        </w:tc>
        <w:tc>
          <w:tcPr>
            <w:tcW w:w="3240" w:type="dxa"/>
            <w:gridSpan w:val="3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</w:pPr>
          </w:p>
        </w:tc>
        <w:tc>
          <w:tcPr>
            <w:tcW w:w="1440" w:type="dxa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预靠、离</w:t>
            </w:r>
          </w:p>
          <w:p>
            <w:pPr>
              <w:jc w:val="center"/>
            </w:pPr>
            <w:r>
              <w:rPr>
                <w:rFonts w:hint="eastAsia"/>
              </w:rPr>
              <w:t>泊位</w:t>
            </w:r>
          </w:p>
        </w:tc>
        <w:tc>
          <w:tcPr>
            <w:tcW w:w="2474" w:type="dxa"/>
            <w:gridSpan w:val="2"/>
            <w:vAlign w:val="center"/>
          </w:tcPr>
          <w:p>
            <w:pPr>
              <w:jc w:val="center"/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560" w:hRule="atLeast"/>
        </w:trPr>
        <w:tc>
          <w:tcPr>
            <w:tcW w:w="1548" w:type="dxa"/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申请引领航段</w:t>
            </w:r>
          </w:p>
        </w:tc>
        <w:tc>
          <w:tcPr>
            <w:tcW w:w="3240" w:type="dxa"/>
            <w:gridSpan w:val="3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</w:pPr>
          </w:p>
        </w:tc>
        <w:tc>
          <w:tcPr>
            <w:tcW w:w="1440" w:type="dxa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申请移泊</w:t>
            </w:r>
          </w:p>
          <w:p>
            <w:pPr>
              <w:jc w:val="center"/>
            </w:pPr>
            <w:r>
              <w:rPr>
                <w:rFonts w:hint="eastAsia"/>
              </w:rPr>
              <w:t>航段</w:t>
            </w:r>
          </w:p>
        </w:tc>
        <w:tc>
          <w:tcPr>
            <w:tcW w:w="2474" w:type="dxa"/>
            <w:gridSpan w:val="2"/>
            <w:vAlign w:val="center"/>
          </w:tcPr>
          <w:p>
            <w:pPr>
              <w:jc w:val="center"/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560" w:hRule="atLeast"/>
        </w:trPr>
        <w:tc>
          <w:tcPr>
            <w:tcW w:w="1548" w:type="dxa"/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经办人</w:t>
            </w:r>
          </w:p>
        </w:tc>
        <w:tc>
          <w:tcPr>
            <w:tcW w:w="3240" w:type="dxa"/>
            <w:gridSpan w:val="3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</w:pPr>
          </w:p>
        </w:tc>
        <w:tc>
          <w:tcPr>
            <w:tcW w:w="1440" w:type="dxa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联系电话</w:t>
            </w:r>
          </w:p>
        </w:tc>
        <w:tc>
          <w:tcPr>
            <w:tcW w:w="2474" w:type="dxa"/>
            <w:gridSpan w:val="2"/>
            <w:vAlign w:val="center"/>
          </w:tcPr>
          <w:p>
            <w:pPr>
              <w:jc w:val="center"/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601" w:hRule="atLeast"/>
        </w:trPr>
        <w:tc>
          <w:tcPr>
            <w:tcW w:w="1548" w:type="dxa"/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申请单位</w:t>
            </w:r>
          </w:p>
        </w:tc>
        <w:tc>
          <w:tcPr>
            <w:tcW w:w="7154" w:type="dxa"/>
            <w:gridSpan w:val="6"/>
            <w:vAlign w:val="center"/>
          </w:tcPr>
          <w:p>
            <w:pPr>
              <w:jc w:val="center"/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560" w:hRule="atLeast"/>
        </w:trPr>
        <w:tc>
          <w:tcPr>
            <w:tcW w:w="8702" w:type="dxa"/>
            <w:gridSpan w:val="7"/>
            <w:vAlign w:val="center"/>
          </w:tcPr>
          <w:p>
            <w:r>
              <w:rPr>
                <w:rFonts w:hint="eastAsia"/>
              </w:rPr>
              <w:t>以下内容由引航站填写：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560" w:hRule="atLeast"/>
        </w:trPr>
        <w:tc>
          <w:tcPr>
            <w:tcW w:w="8702" w:type="dxa"/>
            <w:gridSpan w:val="7"/>
            <w:vAlign w:val="center"/>
          </w:tcPr>
          <w:p>
            <w:r>
              <w:rPr>
                <w:rFonts w:hint="eastAsia"/>
              </w:rPr>
              <w:t xml:space="preserve">引航站意见：    </w:t>
            </w:r>
            <w:r>
              <w:t xml:space="preserve">   </w:t>
            </w:r>
            <w:r>
              <w:rPr>
                <w:rFonts w:hint="eastAsia" w:ascii="宋体"/>
                <w:sz w:val="32"/>
              </w:rPr>
              <w:t xml:space="preserve">□ </w:t>
            </w:r>
            <w:r>
              <w:rPr>
                <w:rFonts w:hint="eastAsia" w:ascii="宋体"/>
              </w:rPr>
              <w:t xml:space="preserve">受理             </w:t>
            </w:r>
            <w:r>
              <w:rPr>
                <w:rFonts w:hint="eastAsia" w:ascii="宋体"/>
                <w:sz w:val="32"/>
              </w:rPr>
              <w:t xml:space="preserve">□ </w:t>
            </w:r>
            <w:r>
              <w:rPr>
                <w:rFonts w:hint="eastAsia" w:ascii="宋体"/>
              </w:rPr>
              <w:t xml:space="preserve">不受理            </w:t>
            </w:r>
            <w:r>
              <w:rPr>
                <w:rFonts w:hint="eastAsia" w:ascii="宋体"/>
                <w:sz w:val="32"/>
              </w:rPr>
              <w:t xml:space="preserve">□ </w:t>
            </w:r>
            <w:r>
              <w:rPr>
                <w:rFonts w:hint="eastAsia" w:ascii="宋体"/>
              </w:rPr>
              <w:t>待确定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560" w:hRule="atLeast"/>
        </w:trPr>
        <w:tc>
          <w:tcPr>
            <w:tcW w:w="8702" w:type="dxa"/>
            <w:gridSpan w:val="7"/>
            <w:vAlign w:val="center"/>
          </w:tcPr>
          <w:p>
            <w:r>
              <w:rPr>
                <w:rFonts w:hint="eastAsia"/>
              </w:rPr>
              <w:t>回复申请人时间：                          调度员签名：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478" w:hRule="atLeast"/>
        </w:trPr>
        <w:tc>
          <w:tcPr>
            <w:tcW w:w="8702" w:type="dxa"/>
            <w:gridSpan w:val="7"/>
            <w:tcBorders>
              <w:bottom w:val="single" w:color="auto" w:sz="4" w:space="0"/>
            </w:tcBorders>
          </w:tcPr>
          <w:p>
            <w:r>
              <w:rPr>
                <w:rFonts w:hint="eastAsia"/>
              </w:rPr>
              <w:t>备注：（不受理原因或附条件受理的要求）</w:t>
            </w:r>
          </w:p>
        </w:tc>
      </w:tr>
    </w:tbl>
    <w:p>
      <w:pPr>
        <w:ind w:left="945" w:hanging="945" w:hangingChars="450"/>
      </w:pPr>
      <w:r>
        <w:rPr>
          <w:rFonts w:hint="eastAsia"/>
        </w:rPr>
        <w:t>说明：1、通常船舶代理应将船舶的进出口或移泊计划提前48小时报引航站，至少应在24前确报引航站，引航调度将于本日的1600时左右向船舶代理告知次日的船舶进出口或移泊引航计划，逾时将不再受理；</w:t>
      </w:r>
    </w:p>
    <w:p>
      <w:pPr>
        <w:ind w:left="945" w:leftChars="300" w:hanging="315" w:hangingChars="150"/>
      </w:pPr>
      <w:r>
        <w:rPr>
          <w:rFonts w:hint="eastAsia"/>
        </w:rPr>
        <w:t>2、超过申请引航时间仍不能靠离泊或移泊者取消当日计划，撤回引航员，所发生的往返交通费等由申请单位支付；</w:t>
      </w:r>
    </w:p>
    <w:p>
      <w:pPr>
        <w:ind w:firstLine="630" w:firstLineChars="300"/>
        <w:rPr>
          <w:rFonts w:hint="eastAsia"/>
        </w:rPr>
      </w:pPr>
      <w:r>
        <mc:AlternateContent>
          <mc:Choice Requires="wps">
            <w:drawing>
              <wp:anchor distT="0" distB="0" distL="113665" distR="113665" simplePos="0" relativeHeight="251659264" behindDoc="0" locked="0" layoutInCell="0" allowOverlap="1">
                <wp:simplePos x="0" y="0"/>
                <wp:positionH relativeFrom="column">
                  <wp:posOffset>-228600</wp:posOffset>
                </wp:positionH>
                <wp:positionV relativeFrom="paragraph">
                  <wp:posOffset>328930</wp:posOffset>
                </wp:positionV>
                <wp:extent cx="5715000" cy="0"/>
                <wp:effectExtent l="0" t="0" r="0" b="0"/>
                <wp:wrapNone/>
                <wp:docPr id="1" name="_x0000_s205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5715000" cy="0"/>
                        </a:xfrm>
                        <a:prstGeom prst="line">
                          <a:avLst/>
                        </a:prstGeom>
                        <a:noFill/>
                        <a:ln w="9525" cap="flat" cmpd="sng">
                          <a:solidFill>
                            <a:srgbClr val="000000"/>
                          </a:solidFill>
                          <a:prstDash val="solid"/>
                          <a:miter/>
                        </a:ln>
                      </wps:spPr>
                      <wps:bodyPr/>
                    </wps:wsp>
                  </a:graphicData>
                </a:graphic>
              </wp:anchor>
            </w:drawing>
          </mc:Choice>
          <mc:Fallback>
            <w:pict>
              <v:line id="_x0000_s2050" o:spid="_x0000_s1026" o:spt="20" style="position:absolute;left:0pt;margin-left:-18pt;margin-top:25.9pt;height:0pt;width:450pt;z-index:251659264;mso-width-relative:page;mso-height-relative:page;" filled="f" stroked="t" coordsize="21600,21600" o:allowincell="f" o:gfxdata="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">
                <v:fill on="f" focussize="0,0"/>
                <v:stroke color="#000000" joinstyle="miter"/>
                <v:imagedata o:title=""/>
                <o:lock v:ext="edit" aspectratio="f"/>
              </v:line>
            </w:pict>
          </mc:Fallback>
        </mc:AlternateContent>
      </w:r>
      <w:r>
        <w:rPr>
          <w:rFonts w:hint="eastAsia"/>
        </w:rPr>
        <w:t>3、请申请单位完整填写以上内容。</w:t>
      </w:r>
    </w:p>
    <w:p>
      <w:pPr>
        <w:rPr>
          <w:rFonts w:hint="eastAsia"/>
        </w:rPr>
      </w:pPr>
      <w:r>
        <w:rPr>
          <w:rFonts w:hint="eastAsia"/>
        </w:rPr>
        <w:br w:type="page"/>
      </w:r>
    </w:p>
    <w:p>
      <w:pPr>
        <w:ind w:firstLine="630" w:firstLineChars="300"/>
        <w:rPr>
          <w:rFonts w:hint="eastAsia"/>
        </w:rPr>
      </w:pPr>
      <w:bookmarkStart w:id="0" w:name="_GoBack"/>
      <w:bookmarkEnd w:id="0"/>
    </w:p>
    <w:p>
      <w:pPr>
        <w:spacing w:line="480" w:lineRule="exact"/>
        <w:ind w:firstLine="540"/>
        <w:jc w:val="left"/>
        <w:rPr>
          <w:b/>
          <w:sz w:val="36"/>
          <w:u w:val="single"/>
        </w:rPr>
      </w:pPr>
      <w:r>
        <w:rPr>
          <w:rFonts w:hint="eastAsia"/>
          <w:b/>
          <w:sz w:val="36"/>
          <w:u w:val="single"/>
        </w:rPr>
        <w:t>附件2：南通港沿海港区引航站收费标准公示</w:t>
      </w:r>
    </w:p>
    <w:p>
      <w:pPr>
        <w:pStyle w:val="11"/>
        <w:spacing w:line="440" w:lineRule="exact"/>
        <w:ind w:left="480" w:firstLine="560"/>
        <w:jc w:val="left"/>
        <w:rPr>
          <w:rFonts w:ascii="宋体"/>
          <w:sz w:val="28"/>
          <w:szCs w:val="28"/>
        </w:rPr>
      </w:pPr>
    </w:p>
    <w:p>
      <w:pPr>
        <w:pStyle w:val="11"/>
        <w:numPr>
          <w:ilvl w:val="0"/>
          <w:numId w:val="1"/>
        </w:numPr>
        <w:spacing w:line="600" w:lineRule="exact"/>
        <w:ind w:firstLineChars="0"/>
        <w:jc w:val="left"/>
        <w:rPr>
          <w:rFonts w:ascii="宋体"/>
          <w:sz w:val="28"/>
          <w:szCs w:val="28"/>
        </w:rPr>
      </w:pPr>
      <w:r>
        <w:rPr>
          <w:rFonts w:hint="eastAsia" w:ascii="宋体"/>
          <w:sz w:val="28"/>
          <w:szCs w:val="28"/>
        </w:rPr>
        <w:t>收费名称</w:t>
      </w:r>
    </w:p>
    <w:p>
      <w:pPr>
        <w:pStyle w:val="11"/>
        <w:spacing w:line="600" w:lineRule="exact"/>
        <w:ind w:left="480" w:firstLine="0" w:firstLineChars="0"/>
        <w:jc w:val="left"/>
        <w:rPr>
          <w:rFonts w:ascii="宋体"/>
          <w:sz w:val="28"/>
          <w:szCs w:val="28"/>
        </w:rPr>
      </w:pPr>
      <w:r>
        <w:rPr>
          <w:rFonts w:hint="eastAsia" w:ascii="宋体"/>
          <w:sz w:val="28"/>
          <w:szCs w:val="28"/>
        </w:rPr>
        <w:t>引航、移泊费</w:t>
      </w:r>
    </w:p>
    <w:p>
      <w:pPr>
        <w:pStyle w:val="11"/>
        <w:numPr>
          <w:ilvl w:val="0"/>
          <w:numId w:val="1"/>
        </w:numPr>
        <w:spacing w:line="600" w:lineRule="exact"/>
        <w:ind w:firstLineChars="0"/>
        <w:jc w:val="left"/>
        <w:rPr>
          <w:rFonts w:ascii="宋体"/>
          <w:sz w:val="28"/>
          <w:szCs w:val="28"/>
        </w:rPr>
      </w:pPr>
      <w:r>
        <w:rPr>
          <w:rFonts w:hint="eastAsia" w:ascii="宋体"/>
          <w:sz w:val="28"/>
          <w:szCs w:val="28"/>
        </w:rPr>
        <w:t>收费单位</w:t>
      </w:r>
    </w:p>
    <w:p>
      <w:pPr>
        <w:pStyle w:val="11"/>
        <w:spacing w:line="600" w:lineRule="exact"/>
        <w:ind w:left="480" w:firstLine="0" w:firstLineChars="0"/>
        <w:jc w:val="left"/>
        <w:rPr>
          <w:rFonts w:ascii="宋体"/>
          <w:sz w:val="28"/>
          <w:szCs w:val="28"/>
        </w:rPr>
      </w:pPr>
      <w:r>
        <w:rPr>
          <w:rFonts w:hint="eastAsia" w:ascii="宋体"/>
          <w:sz w:val="28"/>
          <w:szCs w:val="28"/>
        </w:rPr>
        <w:t>南通港沿海港区引航站</w:t>
      </w:r>
    </w:p>
    <w:p>
      <w:pPr>
        <w:pStyle w:val="11"/>
        <w:numPr>
          <w:ilvl w:val="0"/>
          <w:numId w:val="1"/>
        </w:numPr>
        <w:spacing w:line="600" w:lineRule="exact"/>
        <w:ind w:firstLineChars="0"/>
        <w:jc w:val="left"/>
        <w:rPr>
          <w:rFonts w:ascii="宋体"/>
          <w:sz w:val="28"/>
          <w:szCs w:val="28"/>
        </w:rPr>
      </w:pPr>
      <w:r>
        <w:rPr>
          <w:rFonts w:hint="eastAsia" w:ascii="宋体"/>
          <w:sz w:val="28"/>
          <w:szCs w:val="28"/>
        </w:rPr>
        <w:t>收费依据</w:t>
      </w:r>
    </w:p>
    <w:p>
      <w:pPr>
        <w:pStyle w:val="11"/>
        <w:spacing w:line="600" w:lineRule="exact"/>
        <w:ind w:left="480" w:firstLine="0" w:firstLineChars="0"/>
        <w:jc w:val="left"/>
        <w:rPr>
          <w:rFonts w:ascii="宋体"/>
          <w:sz w:val="28"/>
          <w:szCs w:val="28"/>
        </w:rPr>
      </w:pPr>
      <w:r>
        <w:rPr>
          <w:rFonts w:hint="eastAsia" w:ascii="宋体"/>
          <w:sz w:val="28"/>
          <w:szCs w:val="28"/>
        </w:rPr>
        <w:t>交水规【2019】2号</w:t>
      </w:r>
    </w:p>
    <w:p>
      <w:pPr>
        <w:pStyle w:val="11"/>
        <w:numPr>
          <w:ilvl w:val="0"/>
          <w:numId w:val="1"/>
        </w:numPr>
        <w:spacing w:line="600" w:lineRule="exact"/>
        <w:ind w:firstLineChars="0"/>
        <w:jc w:val="left"/>
        <w:rPr>
          <w:rFonts w:ascii="宋体"/>
          <w:sz w:val="28"/>
          <w:szCs w:val="28"/>
        </w:rPr>
      </w:pPr>
      <w:r>
        <w:rPr>
          <w:rFonts w:hint="eastAsia" w:ascii="宋体"/>
          <w:sz w:val="28"/>
          <w:szCs w:val="28"/>
        </w:rPr>
        <w:t>计费标准</w:t>
      </w:r>
    </w:p>
    <w:p>
      <w:pPr>
        <w:spacing w:line="600" w:lineRule="exact"/>
        <w:jc w:val="center"/>
        <w:rPr>
          <w:rFonts w:ascii="宋体"/>
          <w:sz w:val="28"/>
          <w:szCs w:val="28"/>
        </w:rPr>
      </w:pPr>
      <w:r>
        <w:rPr>
          <w:rFonts w:hint="eastAsia" w:ascii="宋体"/>
          <w:sz w:val="28"/>
          <w:szCs w:val="28"/>
        </w:rPr>
        <w:t>表一  航行国际航线船舶引航费计费标准</w:t>
      </w:r>
    </w:p>
    <w:tbl>
      <w:tblPr>
        <w:tblStyle w:val="7"/>
        <w:tblW w:w="8522" w:type="dxa"/>
        <w:tblInd w:w="0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578"/>
        <w:gridCol w:w="2082"/>
        <w:gridCol w:w="2551"/>
        <w:gridCol w:w="1560"/>
        <w:gridCol w:w="1751"/>
      </w:tblGrid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5" w:hRule="atLeast"/>
        </w:trPr>
        <w:tc>
          <w:tcPr>
            <w:tcW w:w="2660" w:type="dxa"/>
            <w:gridSpan w:val="2"/>
          </w:tcPr>
          <w:p>
            <w:pPr>
              <w:jc w:val="center"/>
              <w:rPr>
                <w:rFonts w:ascii="宋体"/>
                <w:sz w:val="28"/>
                <w:szCs w:val="28"/>
              </w:rPr>
            </w:pPr>
            <w:r>
              <w:rPr>
                <w:rFonts w:hint="eastAsia" w:ascii="宋体"/>
                <w:sz w:val="28"/>
                <w:szCs w:val="28"/>
              </w:rPr>
              <w:t>收费项目</w:t>
            </w:r>
          </w:p>
        </w:tc>
        <w:tc>
          <w:tcPr>
            <w:tcW w:w="2551" w:type="dxa"/>
          </w:tcPr>
          <w:p>
            <w:pPr>
              <w:jc w:val="center"/>
              <w:rPr>
                <w:rFonts w:ascii="宋体"/>
                <w:sz w:val="28"/>
                <w:szCs w:val="28"/>
              </w:rPr>
            </w:pPr>
            <w:r>
              <w:rPr>
                <w:rFonts w:hint="eastAsia" w:ascii="宋体"/>
                <w:sz w:val="28"/>
                <w:szCs w:val="28"/>
              </w:rPr>
              <w:t>计费单位</w:t>
            </w:r>
          </w:p>
        </w:tc>
        <w:tc>
          <w:tcPr>
            <w:tcW w:w="1560" w:type="dxa"/>
          </w:tcPr>
          <w:p>
            <w:pPr>
              <w:jc w:val="center"/>
              <w:rPr>
                <w:rFonts w:ascii="宋体"/>
                <w:sz w:val="28"/>
                <w:szCs w:val="28"/>
              </w:rPr>
            </w:pPr>
            <w:r>
              <w:rPr>
                <w:rFonts w:hint="eastAsia" w:ascii="宋体"/>
                <w:sz w:val="28"/>
                <w:szCs w:val="28"/>
              </w:rPr>
              <w:t>费率（元）</w:t>
            </w:r>
          </w:p>
        </w:tc>
        <w:tc>
          <w:tcPr>
            <w:tcW w:w="1751" w:type="dxa"/>
          </w:tcPr>
          <w:p>
            <w:pPr>
              <w:jc w:val="center"/>
              <w:rPr>
                <w:rFonts w:ascii="宋体"/>
                <w:sz w:val="28"/>
                <w:szCs w:val="28"/>
              </w:rPr>
            </w:pPr>
            <w:r>
              <w:rPr>
                <w:rFonts w:hint="eastAsia" w:ascii="宋体"/>
                <w:sz w:val="28"/>
                <w:szCs w:val="28"/>
              </w:rPr>
              <w:t>说明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3" w:hRule="atLeast"/>
        </w:trPr>
        <w:tc>
          <w:tcPr>
            <w:tcW w:w="578" w:type="dxa"/>
            <w:vMerge w:val="restart"/>
          </w:tcPr>
          <w:p>
            <w:pPr>
              <w:rPr>
                <w:rFonts w:ascii="宋体"/>
                <w:sz w:val="28"/>
                <w:szCs w:val="28"/>
              </w:rPr>
            </w:pPr>
            <w:r>
              <w:rPr>
                <w:rFonts w:hint="eastAsia" w:ascii="宋体"/>
                <w:sz w:val="28"/>
                <w:szCs w:val="28"/>
              </w:rPr>
              <w:t>基</w:t>
            </w:r>
          </w:p>
          <w:p>
            <w:pPr>
              <w:jc w:val="center"/>
              <w:rPr>
                <w:rFonts w:ascii="宋体"/>
                <w:sz w:val="28"/>
                <w:szCs w:val="28"/>
              </w:rPr>
            </w:pPr>
            <w:r>
              <w:rPr>
                <w:rFonts w:hint="eastAsia" w:ascii="宋体"/>
                <w:sz w:val="28"/>
                <w:szCs w:val="28"/>
              </w:rPr>
              <w:t>本</w:t>
            </w:r>
          </w:p>
          <w:p>
            <w:pPr>
              <w:jc w:val="center"/>
              <w:rPr>
                <w:rFonts w:ascii="宋体"/>
                <w:sz w:val="28"/>
                <w:szCs w:val="28"/>
              </w:rPr>
            </w:pPr>
            <w:r>
              <w:rPr>
                <w:rFonts w:hint="eastAsia" w:ascii="宋体"/>
                <w:sz w:val="28"/>
                <w:szCs w:val="28"/>
              </w:rPr>
              <w:t>费</w:t>
            </w:r>
          </w:p>
        </w:tc>
        <w:tc>
          <w:tcPr>
            <w:tcW w:w="2082" w:type="dxa"/>
            <w:tcBorders>
              <w:left w:val="single" w:color="000000" w:sz="4" w:space="0"/>
              <w:right w:val="single" w:color="000000" w:sz="4" w:space="0"/>
            </w:tcBorders>
          </w:tcPr>
          <w:p>
            <w:pPr>
              <w:jc w:val="center"/>
              <w:rPr>
                <w:rFonts w:ascii="宋体"/>
                <w:sz w:val="28"/>
                <w:szCs w:val="28"/>
              </w:rPr>
            </w:pPr>
            <w:r>
              <w:rPr>
                <w:rFonts w:hint="eastAsia" w:ascii="宋体"/>
                <w:sz w:val="28"/>
                <w:szCs w:val="28"/>
              </w:rPr>
              <w:t>≤40000</w:t>
            </w:r>
          </w:p>
        </w:tc>
        <w:tc>
          <w:tcPr>
            <w:tcW w:w="2551" w:type="dxa"/>
            <w:vMerge w:val="restart"/>
            <w:tcBorders>
              <w:left w:val="single" w:color="000000" w:sz="4" w:space="0"/>
              <w:right w:val="single" w:color="000000" w:sz="4" w:space="0"/>
            </w:tcBorders>
          </w:tcPr>
          <w:p>
            <w:pPr>
              <w:rPr>
                <w:rFonts w:ascii="宋体"/>
                <w:sz w:val="28"/>
                <w:szCs w:val="28"/>
              </w:rPr>
            </w:pPr>
          </w:p>
          <w:p>
            <w:pPr>
              <w:jc w:val="center"/>
              <w:rPr>
                <w:rFonts w:ascii="宋体"/>
                <w:sz w:val="28"/>
                <w:szCs w:val="28"/>
              </w:rPr>
            </w:pPr>
            <w:r>
              <w:rPr>
                <w:rFonts w:hint="eastAsia" w:ascii="宋体"/>
                <w:sz w:val="28"/>
                <w:szCs w:val="28"/>
              </w:rPr>
              <w:t>净吨（马力）</w:t>
            </w:r>
          </w:p>
        </w:tc>
        <w:tc>
          <w:tcPr>
            <w:tcW w:w="1560" w:type="dxa"/>
            <w:tcBorders>
              <w:left w:val="single" w:color="000000" w:sz="4" w:space="0"/>
              <w:right w:val="single" w:color="000000" w:sz="4" w:space="0"/>
            </w:tcBorders>
          </w:tcPr>
          <w:p>
            <w:pPr>
              <w:jc w:val="center"/>
              <w:rPr>
                <w:rFonts w:ascii="宋体"/>
                <w:sz w:val="28"/>
                <w:szCs w:val="28"/>
              </w:rPr>
            </w:pPr>
            <w:r>
              <w:rPr>
                <w:rFonts w:hint="eastAsia" w:ascii="宋体"/>
                <w:sz w:val="28"/>
                <w:szCs w:val="28"/>
              </w:rPr>
              <w:t>0.45</w:t>
            </w:r>
          </w:p>
        </w:tc>
        <w:tc>
          <w:tcPr>
            <w:tcW w:w="1751" w:type="dxa"/>
            <w:vMerge w:val="restart"/>
          </w:tcPr>
          <w:p>
            <w:pPr>
              <w:rPr>
                <w:rFonts w:ascii="宋体"/>
                <w:sz w:val="28"/>
                <w:szCs w:val="28"/>
              </w:rPr>
            </w:pPr>
          </w:p>
          <w:p>
            <w:pPr>
              <w:ind w:firstLine="140" w:firstLineChars="50"/>
              <w:rPr>
                <w:rFonts w:ascii="宋体"/>
                <w:sz w:val="28"/>
                <w:szCs w:val="28"/>
              </w:rPr>
            </w:pPr>
            <w:r>
              <w:rPr>
                <w:rFonts w:hint="eastAsia" w:ascii="宋体"/>
                <w:sz w:val="28"/>
                <w:szCs w:val="28"/>
              </w:rPr>
              <w:t>两者取大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1" w:hRule="atLeast"/>
        </w:trPr>
        <w:tc>
          <w:tcPr>
            <w:tcW w:w="578" w:type="dxa"/>
            <w:vMerge w:val="continue"/>
          </w:tcPr>
          <w:p/>
        </w:tc>
        <w:tc>
          <w:tcPr>
            <w:tcW w:w="2082" w:type="dxa"/>
            <w:tcBorders>
              <w:left w:val="single" w:color="000000" w:sz="4" w:space="0"/>
              <w:right w:val="single" w:color="000000" w:sz="4" w:space="0"/>
            </w:tcBorders>
          </w:tcPr>
          <w:p>
            <w:pPr>
              <w:jc w:val="center"/>
              <w:rPr>
                <w:rFonts w:ascii="宋体"/>
                <w:sz w:val="28"/>
                <w:szCs w:val="28"/>
              </w:rPr>
            </w:pPr>
            <w:r>
              <w:rPr>
                <w:rFonts w:hint="eastAsia" w:ascii="宋体"/>
                <w:sz w:val="28"/>
                <w:szCs w:val="28"/>
              </w:rPr>
              <w:t>40001～80000</w:t>
            </w:r>
          </w:p>
        </w:tc>
        <w:tc>
          <w:tcPr>
            <w:tcW w:w="2551" w:type="dxa"/>
            <w:vMerge w:val="continue"/>
            <w:tcBorders>
              <w:left w:val="single" w:color="000000" w:sz="4" w:space="0"/>
              <w:right w:val="single" w:color="000000" w:sz="4" w:space="0"/>
            </w:tcBorders>
          </w:tcPr>
          <w:p/>
        </w:tc>
        <w:tc>
          <w:tcPr>
            <w:tcW w:w="1560" w:type="dxa"/>
            <w:tcBorders>
              <w:left w:val="single" w:color="000000" w:sz="4" w:space="0"/>
              <w:right w:val="single" w:color="000000" w:sz="4" w:space="0"/>
            </w:tcBorders>
          </w:tcPr>
          <w:p>
            <w:pPr>
              <w:jc w:val="center"/>
              <w:rPr>
                <w:rFonts w:ascii="宋体"/>
                <w:sz w:val="28"/>
                <w:szCs w:val="28"/>
              </w:rPr>
            </w:pPr>
            <w:r>
              <w:rPr>
                <w:rFonts w:hint="eastAsia" w:ascii="宋体"/>
                <w:sz w:val="28"/>
                <w:szCs w:val="28"/>
              </w:rPr>
              <w:t>0.40</w:t>
            </w:r>
          </w:p>
        </w:tc>
        <w:tc>
          <w:tcPr>
            <w:tcW w:w="1751" w:type="dxa"/>
            <w:vMerge w:val="continue"/>
          </w:tcPr>
          <w:p/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0" w:hRule="atLeast"/>
        </w:trPr>
        <w:tc>
          <w:tcPr>
            <w:tcW w:w="578" w:type="dxa"/>
            <w:vMerge w:val="continue"/>
          </w:tcPr>
          <w:p/>
        </w:tc>
        <w:tc>
          <w:tcPr>
            <w:tcW w:w="2082" w:type="dxa"/>
            <w:tcBorders>
              <w:left w:val="single" w:color="000000" w:sz="4" w:space="0"/>
              <w:right w:val="single" w:color="000000" w:sz="4" w:space="0"/>
            </w:tcBorders>
          </w:tcPr>
          <w:p>
            <w:pPr>
              <w:rPr>
                <w:rFonts w:ascii="宋体"/>
                <w:sz w:val="28"/>
                <w:szCs w:val="28"/>
              </w:rPr>
            </w:pPr>
            <w:r>
              <w:rPr>
                <w:rFonts w:hint="eastAsia" w:ascii="宋体"/>
                <w:sz w:val="28"/>
                <w:szCs w:val="28"/>
              </w:rPr>
              <w:t>80001～120000</w:t>
            </w:r>
          </w:p>
        </w:tc>
        <w:tc>
          <w:tcPr>
            <w:tcW w:w="2551" w:type="dxa"/>
            <w:vMerge w:val="continue"/>
            <w:tcBorders>
              <w:left w:val="single" w:color="000000" w:sz="4" w:space="0"/>
              <w:right w:val="single" w:color="000000" w:sz="4" w:space="0"/>
            </w:tcBorders>
          </w:tcPr>
          <w:p/>
        </w:tc>
        <w:tc>
          <w:tcPr>
            <w:tcW w:w="1560" w:type="dxa"/>
            <w:tcBorders>
              <w:left w:val="single" w:color="000000" w:sz="4" w:space="0"/>
              <w:right w:val="single" w:color="000000" w:sz="4" w:space="0"/>
            </w:tcBorders>
          </w:tcPr>
          <w:p>
            <w:pPr>
              <w:jc w:val="center"/>
              <w:rPr>
                <w:rFonts w:ascii="宋体"/>
                <w:sz w:val="28"/>
                <w:szCs w:val="28"/>
              </w:rPr>
            </w:pPr>
            <w:r>
              <w:rPr>
                <w:rFonts w:hint="eastAsia" w:ascii="宋体"/>
                <w:sz w:val="28"/>
                <w:szCs w:val="28"/>
              </w:rPr>
              <w:t>0.375</w:t>
            </w:r>
          </w:p>
        </w:tc>
        <w:tc>
          <w:tcPr>
            <w:tcW w:w="1751" w:type="dxa"/>
            <w:vMerge w:val="continue"/>
          </w:tcPr>
          <w:p/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5" w:hRule="atLeast"/>
        </w:trPr>
        <w:tc>
          <w:tcPr>
            <w:tcW w:w="2660" w:type="dxa"/>
            <w:gridSpan w:val="2"/>
          </w:tcPr>
          <w:p>
            <w:pPr>
              <w:jc w:val="center"/>
              <w:rPr>
                <w:rFonts w:ascii="宋体"/>
                <w:sz w:val="28"/>
                <w:szCs w:val="28"/>
              </w:rPr>
            </w:pPr>
            <w:r>
              <w:rPr>
                <w:rFonts w:hint="eastAsia" w:ascii="宋体"/>
                <w:sz w:val="28"/>
                <w:szCs w:val="28"/>
              </w:rPr>
              <w:t>移泊费</w:t>
            </w:r>
          </w:p>
        </w:tc>
        <w:tc>
          <w:tcPr>
            <w:tcW w:w="2551" w:type="dxa"/>
            <w:tcBorders>
              <w:left w:val="single" w:color="000000" w:sz="4" w:space="0"/>
              <w:right w:val="single" w:color="000000" w:sz="4" w:space="0"/>
            </w:tcBorders>
          </w:tcPr>
          <w:p>
            <w:pPr>
              <w:jc w:val="center"/>
              <w:rPr>
                <w:rFonts w:ascii="宋体"/>
                <w:sz w:val="28"/>
                <w:szCs w:val="28"/>
              </w:rPr>
            </w:pPr>
            <w:r>
              <w:rPr>
                <w:rFonts w:hint="eastAsia" w:ascii="宋体"/>
                <w:sz w:val="28"/>
                <w:szCs w:val="28"/>
              </w:rPr>
              <w:t>净吨（马力）</w:t>
            </w:r>
          </w:p>
        </w:tc>
        <w:tc>
          <w:tcPr>
            <w:tcW w:w="1560" w:type="dxa"/>
            <w:tcBorders>
              <w:left w:val="single" w:color="000000" w:sz="4" w:space="0"/>
              <w:right w:val="single" w:color="000000" w:sz="4" w:space="0"/>
            </w:tcBorders>
          </w:tcPr>
          <w:p>
            <w:pPr>
              <w:jc w:val="center"/>
              <w:rPr>
                <w:rFonts w:ascii="宋体"/>
                <w:sz w:val="28"/>
                <w:szCs w:val="28"/>
              </w:rPr>
            </w:pPr>
            <w:r>
              <w:rPr>
                <w:rFonts w:hint="eastAsia" w:ascii="宋体"/>
                <w:sz w:val="28"/>
                <w:szCs w:val="28"/>
              </w:rPr>
              <w:t>0.20</w:t>
            </w:r>
          </w:p>
        </w:tc>
        <w:tc>
          <w:tcPr>
            <w:tcW w:w="1751" w:type="dxa"/>
          </w:tcPr>
          <w:p>
            <w:pPr>
              <w:jc w:val="center"/>
              <w:rPr>
                <w:rFonts w:ascii="宋体"/>
                <w:sz w:val="28"/>
                <w:szCs w:val="28"/>
              </w:rPr>
            </w:pPr>
            <w:r>
              <w:rPr>
                <w:rFonts w:hint="eastAsia" w:ascii="宋体"/>
                <w:sz w:val="28"/>
                <w:szCs w:val="28"/>
              </w:rPr>
              <w:t>港内移泊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5" w:hRule="atLeast"/>
        </w:trPr>
        <w:tc>
          <w:tcPr>
            <w:tcW w:w="2660" w:type="dxa"/>
            <w:gridSpan w:val="2"/>
          </w:tcPr>
          <w:p>
            <w:pPr>
              <w:jc w:val="center"/>
              <w:rPr>
                <w:rFonts w:ascii="宋体"/>
                <w:sz w:val="28"/>
                <w:szCs w:val="28"/>
              </w:rPr>
            </w:pPr>
            <w:r>
              <w:rPr>
                <w:rFonts w:hint="eastAsia" w:ascii="宋体"/>
                <w:sz w:val="28"/>
                <w:szCs w:val="28"/>
              </w:rPr>
              <w:t>超程费</w:t>
            </w:r>
          </w:p>
        </w:tc>
        <w:tc>
          <w:tcPr>
            <w:tcW w:w="2551" w:type="dxa"/>
            <w:tcBorders>
              <w:left w:val="single" w:color="000000" w:sz="4" w:space="0"/>
              <w:right w:val="single" w:color="000000" w:sz="4" w:space="0"/>
            </w:tcBorders>
          </w:tcPr>
          <w:p>
            <w:pPr>
              <w:jc w:val="center"/>
              <w:rPr>
                <w:rFonts w:ascii="宋体"/>
                <w:sz w:val="28"/>
                <w:szCs w:val="28"/>
              </w:rPr>
            </w:pPr>
            <w:r>
              <w:rPr>
                <w:rFonts w:hint="eastAsia" w:ascii="宋体"/>
                <w:sz w:val="28"/>
                <w:szCs w:val="28"/>
              </w:rPr>
              <w:t>净吨（马力）/海里</w:t>
            </w:r>
          </w:p>
        </w:tc>
        <w:tc>
          <w:tcPr>
            <w:tcW w:w="1560" w:type="dxa"/>
            <w:tcBorders>
              <w:left w:val="single" w:color="000000" w:sz="4" w:space="0"/>
              <w:right w:val="single" w:color="000000" w:sz="4" w:space="0"/>
            </w:tcBorders>
          </w:tcPr>
          <w:p>
            <w:pPr>
              <w:jc w:val="center"/>
              <w:rPr>
                <w:rFonts w:ascii="宋体"/>
                <w:sz w:val="28"/>
                <w:szCs w:val="28"/>
              </w:rPr>
            </w:pPr>
            <w:r>
              <w:rPr>
                <w:rFonts w:hint="eastAsia" w:ascii="宋体"/>
                <w:sz w:val="28"/>
                <w:szCs w:val="28"/>
              </w:rPr>
              <w:t>0.004</w:t>
            </w:r>
          </w:p>
        </w:tc>
        <w:tc>
          <w:tcPr>
            <w:tcW w:w="1751" w:type="dxa"/>
          </w:tcPr>
          <w:p>
            <w:pPr>
              <w:jc w:val="center"/>
              <w:rPr>
                <w:rFonts w:ascii="宋体"/>
                <w:sz w:val="28"/>
                <w:szCs w:val="28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5" w:hRule="atLeast"/>
        </w:trPr>
        <w:tc>
          <w:tcPr>
            <w:tcW w:w="2660" w:type="dxa"/>
            <w:gridSpan w:val="2"/>
          </w:tcPr>
          <w:p>
            <w:pPr>
              <w:jc w:val="center"/>
              <w:rPr>
                <w:rFonts w:ascii="宋体"/>
                <w:sz w:val="28"/>
                <w:szCs w:val="28"/>
              </w:rPr>
            </w:pPr>
            <w:r>
              <w:rPr>
                <w:rFonts w:hint="eastAsia" w:ascii="宋体"/>
                <w:sz w:val="28"/>
                <w:szCs w:val="28"/>
              </w:rPr>
              <w:t>非基本港附加费</w:t>
            </w:r>
          </w:p>
        </w:tc>
        <w:tc>
          <w:tcPr>
            <w:tcW w:w="2551" w:type="dxa"/>
            <w:tcBorders>
              <w:left w:val="single" w:color="000000" w:sz="4" w:space="0"/>
              <w:right w:val="single" w:color="000000" w:sz="4" w:space="0"/>
            </w:tcBorders>
          </w:tcPr>
          <w:p>
            <w:pPr>
              <w:jc w:val="center"/>
              <w:rPr>
                <w:rFonts w:ascii="宋体"/>
                <w:sz w:val="28"/>
                <w:szCs w:val="28"/>
              </w:rPr>
            </w:pPr>
            <w:r>
              <w:rPr>
                <w:rFonts w:hint="eastAsia" w:ascii="宋体"/>
                <w:sz w:val="28"/>
                <w:szCs w:val="28"/>
              </w:rPr>
              <w:t>净吨（马力）</w:t>
            </w:r>
          </w:p>
        </w:tc>
        <w:tc>
          <w:tcPr>
            <w:tcW w:w="1560" w:type="dxa"/>
            <w:tcBorders>
              <w:left w:val="single" w:color="000000" w:sz="4" w:space="0"/>
              <w:right w:val="single" w:color="000000" w:sz="4" w:space="0"/>
            </w:tcBorders>
          </w:tcPr>
          <w:p>
            <w:pPr>
              <w:jc w:val="center"/>
              <w:rPr>
                <w:rFonts w:ascii="宋体"/>
                <w:sz w:val="28"/>
                <w:szCs w:val="28"/>
              </w:rPr>
            </w:pPr>
            <w:r>
              <w:rPr>
                <w:rFonts w:hint="eastAsia" w:ascii="宋体"/>
                <w:sz w:val="28"/>
                <w:szCs w:val="28"/>
              </w:rPr>
              <w:t>0.27</w:t>
            </w:r>
          </w:p>
        </w:tc>
        <w:tc>
          <w:tcPr>
            <w:tcW w:w="1751" w:type="dxa"/>
          </w:tcPr>
          <w:p>
            <w:pPr>
              <w:jc w:val="center"/>
              <w:rPr>
                <w:rFonts w:ascii="宋体"/>
                <w:sz w:val="28"/>
                <w:szCs w:val="28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5" w:hRule="atLeast"/>
        </w:trPr>
        <w:tc>
          <w:tcPr>
            <w:tcW w:w="2660" w:type="dxa"/>
            <w:gridSpan w:val="2"/>
            <w:vAlign w:val="center"/>
          </w:tcPr>
          <w:p>
            <w:pPr>
              <w:jc w:val="center"/>
              <w:rPr>
                <w:rFonts w:ascii="宋体"/>
                <w:sz w:val="28"/>
                <w:szCs w:val="28"/>
              </w:rPr>
            </w:pPr>
            <w:r>
              <w:rPr>
                <w:rFonts w:hint="eastAsia" w:ascii="宋体"/>
                <w:sz w:val="28"/>
                <w:szCs w:val="28"/>
              </w:rPr>
              <w:t>节假日/夜航加班费</w:t>
            </w:r>
          </w:p>
        </w:tc>
        <w:tc>
          <w:tcPr>
            <w:tcW w:w="2551" w:type="dxa"/>
            <w:tcBorders>
              <w:left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ascii="宋体"/>
                <w:sz w:val="28"/>
                <w:szCs w:val="28"/>
              </w:rPr>
            </w:pPr>
            <w:r>
              <w:rPr>
                <w:rFonts w:hint="eastAsia" w:ascii="宋体"/>
                <w:sz w:val="28"/>
                <w:szCs w:val="28"/>
              </w:rPr>
              <w:t>净吨（马力）</w:t>
            </w:r>
          </w:p>
        </w:tc>
        <w:tc>
          <w:tcPr>
            <w:tcW w:w="1560" w:type="dxa"/>
            <w:tcBorders>
              <w:left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ascii="宋体"/>
                <w:sz w:val="28"/>
                <w:szCs w:val="28"/>
              </w:rPr>
            </w:pPr>
            <w:r>
              <w:rPr>
                <w:rFonts w:hint="eastAsia" w:ascii="宋体"/>
                <w:sz w:val="28"/>
                <w:szCs w:val="28"/>
              </w:rPr>
              <w:t>基</w:t>
            </w:r>
            <w:r>
              <w:rPr>
                <w:rFonts w:ascii="宋体"/>
                <w:sz w:val="28"/>
                <w:szCs w:val="28"/>
              </w:rPr>
              <w:t>本</w:t>
            </w:r>
            <w:r>
              <w:rPr>
                <w:rFonts w:hint="eastAsia" w:ascii="宋体"/>
                <w:sz w:val="28"/>
                <w:szCs w:val="28"/>
              </w:rPr>
              <w:t>费率×45%</w:t>
            </w:r>
          </w:p>
        </w:tc>
        <w:tc>
          <w:tcPr>
            <w:tcW w:w="1751" w:type="dxa"/>
            <w:vAlign w:val="center"/>
          </w:tcPr>
          <w:p>
            <w:pPr>
              <w:jc w:val="center"/>
              <w:rPr>
                <w:rFonts w:ascii="宋体"/>
                <w:sz w:val="28"/>
                <w:szCs w:val="28"/>
              </w:rPr>
            </w:pPr>
            <w:r>
              <w:rPr>
                <w:rFonts w:hint="eastAsia" w:ascii="宋体"/>
                <w:sz w:val="28"/>
                <w:szCs w:val="28"/>
              </w:rPr>
              <w:t>分别加收</w:t>
            </w:r>
          </w:p>
        </w:tc>
      </w:tr>
    </w:tbl>
    <w:p>
      <w:pPr>
        <w:pStyle w:val="11"/>
        <w:spacing w:line="600" w:lineRule="exact"/>
        <w:ind w:firstLine="560"/>
        <w:jc w:val="left"/>
        <w:rPr>
          <w:rFonts w:ascii="宋体"/>
          <w:sz w:val="28"/>
          <w:szCs w:val="28"/>
        </w:rPr>
      </w:pPr>
      <w:r>
        <w:rPr>
          <w:rFonts w:ascii="宋体"/>
          <w:sz w:val="28"/>
          <w:szCs w:val="28"/>
        </w:rPr>
        <w:t>备注：</w:t>
      </w:r>
    </w:p>
    <w:p>
      <w:pPr>
        <w:pStyle w:val="11"/>
        <w:numPr>
          <w:ilvl w:val="0"/>
          <w:numId w:val="2"/>
        </w:numPr>
        <w:spacing w:line="600" w:lineRule="exact"/>
        <w:ind w:firstLineChars="0"/>
        <w:jc w:val="left"/>
        <w:rPr>
          <w:rFonts w:ascii="宋体"/>
          <w:sz w:val="28"/>
          <w:szCs w:val="28"/>
        </w:rPr>
      </w:pPr>
      <w:r>
        <w:rPr>
          <w:rFonts w:hint="eastAsia" w:ascii="宋体"/>
          <w:sz w:val="28"/>
          <w:szCs w:val="28"/>
        </w:rPr>
        <w:t>航行国际航线船舶引航费起码计费吨为2000净吨</w:t>
      </w:r>
      <w:r>
        <w:rPr>
          <w:rFonts w:ascii="宋体"/>
          <w:sz w:val="28"/>
          <w:szCs w:val="28"/>
        </w:rPr>
        <w:t>（</w:t>
      </w:r>
      <w:r>
        <w:rPr>
          <w:rFonts w:hint="eastAsia" w:ascii="宋体"/>
          <w:sz w:val="28"/>
          <w:szCs w:val="28"/>
        </w:rPr>
        <w:t>马力</w:t>
      </w:r>
      <w:r>
        <w:rPr>
          <w:rFonts w:ascii="宋体"/>
          <w:sz w:val="28"/>
          <w:szCs w:val="28"/>
        </w:rPr>
        <w:t>）</w:t>
      </w:r>
      <w:r>
        <w:rPr>
          <w:rFonts w:hint="eastAsia" w:ascii="宋体"/>
          <w:sz w:val="28"/>
          <w:szCs w:val="28"/>
        </w:rPr>
        <w:t>；</w:t>
      </w:r>
    </w:p>
    <w:p>
      <w:pPr>
        <w:pStyle w:val="11"/>
        <w:numPr>
          <w:ilvl w:val="0"/>
          <w:numId w:val="2"/>
        </w:numPr>
        <w:spacing w:line="600" w:lineRule="exact"/>
        <w:ind w:firstLineChars="0"/>
        <w:jc w:val="left"/>
        <w:rPr>
          <w:rFonts w:ascii="宋体"/>
          <w:sz w:val="28"/>
          <w:szCs w:val="28"/>
        </w:rPr>
      </w:pPr>
      <w:r>
        <w:rPr>
          <w:rFonts w:hint="eastAsia" w:ascii="宋体"/>
          <w:sz w:val="28"/>
          <w:szCs w:val="28"/>
        </w:rPr>
        <w:t>航行国际航线船舶计费净吨分为40000净吨以下、40001-80000净吨、80001-120000净吨以及超过120000净吨部分共四档；</w:t>
      </w:r>
    </w:p>
    <w:p>
      <w:pPr>
        <w:pStyle w:val="11"/>
        <w:numPr>
          <w:ilvl w:val="0"/>
          <w:numId w:val="2"/>
        </w:numPr>
        <w:spacing w:line="600" w:lineRule="exact"/>
        <w:ind w:firstLineChars="0"/>
        <w:jc w:val="left"/>
        <w:rPr>
          <w:rFonts w:ascii="宋体"/>
          <w:sz w:val="28"/>
          <w:szCs w:val="28"/>
        </w:rPr>
      </w:pPr>
      <w:r>
        <w:rPr>
          <w:rFonts w:hint="eastAsia" w:ascii="宋体"/>
          <w:sz w:val="28"/>
          <w:szCs w:val="28"/>
        </w:rPr>
        <w:t>夜间引航作业时间为2200至次日0600；</w:t>
      </w:r>
    </w:p>
    <w:p>
      <w:pPr>
        <w:pStyle w:val="11"/>
        <w:numPr>
          <w:ilvl w:val="0"/>
          <w:numId w:val="2"/>
        </w:numPr>
        <w:spacing w:line="600" w:lineRule="exact"/>
        <w:ind w:firstLineChars="0"/>
        <w:jc w:val="left"/>
        <w:rPr>
          <w:rFonts w:ascii="宋体"/>
          <w:sz w:val="28"/>
          <w:szCs w:val="28"/>
        </w:rPr>
      </w:pPr>
      <w:r>
        <w:rPr>
          <w:rFonts w:hint="eastAsia" w:ascii="宋体"/>
          <w:sz w:val="28"/>
          <w:szCs w:val="28"/>
        </w:rPr>
        <w:t>节假日、夜间引航（移泊）作业分别加收基</w:t>
      </w:r>
      <w:r>
        <w:rPr>
          <w:rFonts w:ascii="宋体"/>
          <w:sz w:val="28"/>
          <w:szCs w:val="28"/>
        </w:rPr>
        <w:t>本</w:t>
      </w:r>
      <w:r>
        <w:rPr>
          <w:rFonts w:hint="eastAsia" w:ascii="宋体"/>
          <w:sz w:val="28"/>
          <w:szCs w:val="28"/>
        </w:rPr>
        <w:t>费率的45%</w:t>
      </w:r>
      <w:r>
        <w:rPr>
          <w:rFonts w:ascii="宋体"/>
          <w:sz w:val="28"/>
          <w:szCs w:val="28"/>
        </w:rPr>
        <w:t>；</w:t>
      </w:r>
    </w:p>
    <w:p>
      <w:pPr>
        <w:pStyle w:val="11"/>
        <w:numPr>
          <w:ilvl w:val="0"/>
          <w:numId w:val="2"/>
        </w:numPr>
        <w:spacing w:line="600" w:lineRule="exact"/>
        <w:ind w:firstLineChars="0"/>
        <w:jc w:val="left"/>
        <w:rPr>
          <w:rFonts w:ascii="宋体"/>
          <w:sz w:val="28"/>
          <w:szCs w:val="28"/>
        </w:rPr>
      </w:pPr>
      <w:r>
        <w:rPr>
          <w:rFonts w:hint="eastAsia" w:ascii="宋体"/>
          <w:sz w:val="28"/>
          <w:szCs w:val="28"/>
        </w:rPr>
        <w:t>引航距离＜10海里，净吨＞120000，引航费按照49000元计收。</w:t>
      </w:r>
    </w:p>
    <w:p>
      <w:pPr>
        <w:spacing w:line="600" w:lineRule="exact"/>
        <w:jc w:val="center"/>
        <w:rPr>
          <w:rFonts w:ascii="宋体"/>
          <w:sz w:val="28"/>
          <w:szCs w:val="28"/>
        </w:rPr>
      </w:pPr>
      <w:r>
        <w:rPr>
          <w:rFonts w:hint="eastAsia" w:ascii="宋体"/>
          <w:sz w:val="28"/>
          <w:szCs w:val="28"/>
        </w:rPr>
        <w:t>表二  航行国内航线船舶引航费计费标准</w:t>
      </w:r>
    </w:p>
    <w:tbl>
      <w:tblPr>
        <w:tblStyle w:val="7"/>
        <w:tblW w:w="8522" w:type="dxa"/>
        <w:tblInd w:w="0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660"/>
        <w:gridCol w:w="2551"/>
        <w:gridCol w:w="1560"/>
        <w:gridCol w:w="1751"/>
      </w:tblGrid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2" w:hRule="atLeast"/>
        </w:trPr>
        <w:tc>
          <w:tcPr>
            <w:tcW w:w="2660" w:type="dxa"/>
          </w:tcPr>
          <w:p>
            <w:pPr>
              <w:jc w:val="center"/>
              <w:rPr>
                <w:rFonts w:ascii="宋体"/>
                <w:sz w:val="28"/>
                <w:szCs w:val="28"/>
              </w:rPr>
            </w:pPr>
            <w:r>
              <w:rPr>
                <w:rFonts w:hint="eastAsia" w:ascii="宋体"/>
                <w:sz w:val="28"/>
                <w:szCs w:val="28"/>
              </w:rPr>
              <w:t>收费项目</w:t>
            </w:r>
          </w:p>
        </w:tc>
        <w:tc>
          <w:tcPr>
            <w:tcW w:w="2551" w:type="dxa"/>
          </w:tcPr>
          <w:p>
            <w:pPr>
              <w:jc w:val="center"/>
              <w:rPr>
                <w:rFonts w:ascii="宋体"/>
                <w:sz w:val="28"/>
                <w:szCs w:val="28"/>
              </w:rPr>
            </w:pPr>
            <w:r>
              <w:rPr>
                <w:rFonts w:hint="eastAsia" w:ascii="宋体"/>
                <w:sz w:val="28"/>
                <w:szCs w:val="28"/>
              </w:rPr>
              <w:t>计费单位</w:t>
            </w:r>
          </w:p>
        </w:tc>
        <w:tc>
          <w:tcPr>
            <w:tcW w:w="1560" w:type="dxa"/>
          </w:tcPr>
          <w:p>
            <w:pPr>
              <w:jc w:val="center"/>
              <w:rPr>
                <w:rFonts w:ascii="宋体"/>
                <w:sz w:val="28"/>
                <w:szCs w:val="28"/>
              </w:rPr>
            </w:pPr>
            <w:r>
              <w:rPr>
                <w:rFonts w:hint="eastAsia" w:ascii="宋体"/>
                <w:sz w:val="28"/>
                <w:szCs w:val="28"/>
              </w:rPr>
              <w:t>费率（元）</w:t>
            </w:r>
          </w:p>
        </w:tc>
        <w:tc>
          <w:tcPr>
            <w:tcW w:w="1751" w:type="dxa"/>
          </w:tcPr>
          <w:p>
            <w:pPr>
              <w:jc w:val="center"/>
              <w:rPr>
                <w:rFonts w:ascii="宋体"/>
                <w:sz w:val="28"/>
                <w:szCs w:val="28"/>
              </w:rPr>
            </w:pPr>
            <w:r>
              <w:rPr>
                <w:rFonts w:hint="eastAsia" w:ascii="宋体"/>
                <w:sz w:val="28"/>
                <w:szCs w:val="28"/>
              </w:rPr>
              <w:t>说明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4" w:hRule="atLeast"/>
        </w:trPr>
        <w:tc>
          <w:tcPr>
            <w:tcW w:w="2660" w:type="dxa"/>
          </w:tcPr>
          <w:p>
            <w:pPr>
              <w:ind w:firstLine="140" w:firstLineChars="50"/>
              <w:jc w:val="center"/>
              <w:rPr>
                <w:rFonts w:ascii="宋体"/>
                <w:sz w:val="28"/>
                <w:szCs w:val="28"/>
              </w:rPr>
            </w:pPr>
            <w:r>
              <w:rPr>
                <w:rFonts w:hint="eastAsia" w:ascii="宋体"/>
                <w:sz w:val="28"/>
                <w:szCs w:val="28"/>
              </w:rPr>
              <w:t>基本费</w:t>
            </w:r>
          </w:p>
        </w:tc>
        <w:tc>
          <w:tcPr>
            <w:tcW w:w="2551" w:type="dxa"/>
            <w:tcBorders>
              <w:left w:val="single" w:color="000000" w:sz="4" w:space="0"/>
              <w:right w:val="single" w:color="000000" w:sz="4" w:space="0"/>
            </w:tcBorders>
          </w:tcPr>
          <w:p>
            <w:pPr>
              <w:jc w:val="center"/>
              <w:rPr>
                <w:rFonts w:ascii="宋体"/>
                <w:sz w:val="28"/>
                <w:szCs w:val="28"/>
              </w:rPr>
            </w:pPr>
            <w:r>
              <w:rPr>
                <w:rFonts w:hint="eastAsia" w:ascii="宋体"/>
                <w:sz w:val="28"/>
                <w:szCs w:val="28"/>
              </w:rPr>
              <w:t>净吨（马力）</w:t>
            </w:r>
          </w:p>
        </w:tc>
        <w:tc>
          <w:tcPr>
            <w:tcW w:w="1560" w:type="dxa"/>
            <w:tcBorders>
              <w:left w:val="single" w:color="000000" w:sz="4" w:space="0"/>
              <w:right w:val="single" w:color="000000" w:sz="4" w:space="0"/>
            </w:tcBorders>
          </w:tcPr>
          <w:p>
            <w:pPr>
              <w:jc w:val="center"/>
              <w:rPr>
                <w:rFonts w:ascii="宋体"/>
                <w:sz w:val="28"/>
                <w:szCs w:val="28"/>
              </w:rPr>
            </w:pPr>
            <w:r>
              <w:rPr>
                <w:rFonts w:hint="eastAsia" w:ascii="宋体"/>
                <w:sz w:val="28"/>
                <w:szCs w:val="28"/>
              </w:rPr>
              <w:t>0.18</w:t>
            </w:r>
          </w:p>
        </w:tc>
        <w:tc>
          <w:tcPr>
            <w:tcW w:w="1751" w:type="dxa"/>
          </w:tcPr>
          <w:p>
            <w:pPr>
              <w:jc w:val="center"/>
              <w:rPr>
                <w:rFonts w:ascii="宋体"/>
                <w:sz w:val="28"/>
                <w:szCs w:val="28"/>
              </w:rPr>
            </w:pPr>
            <w:r>
              <w:rPr>
                <w:rFonts w:hint="eastAsia" w:ascii="宋体"/>
                <w:sz w:val="28"/>
                <w:szCs w:val="28"/>
              </w:rPr>
              <w:t>两者取大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8" w:hRule="atLeast"/>
        </w:trPr>
        <w:tc>
          <w:tcPr>
            <w:tcW w:w="2660" w:type="dxa"/>
          </w:tcPr>
          <w:p>
            <w:pPr>
              <w:jc w:val="center"/>
              <w:rPr>
                <w:rFonts w:ascii="宋体"/>
                <w:sz w:val="28"/>
                <w:szCs w:val="28"/>
              </w:rPr>
            </w:pPr>
            <w:r>
              <w:rPr>
                <w:rFonts w:hint="eastAsia" w:ascii="宋体"/>
                <w:sz w:val="28"/>
                <w:szCs w:val="28"/>
              </w:rPr>
              <w:t>移泊费</w:t>
            </w:r>
          </w:p>
        </w:tc>
        <w:tc>
          <w:tcPr>
            <w:tcW w:w="2551" w:type="dxa"/>
            <w:tcBorders>
              <w:left w:val="single" w:color="000000" w:sz="4" w:space="0"/>
              <w:right w:val="single" w:color="000000" w:sz="4" w:space="0"/>
            </w:tcBorders>
          </w:tcPr>
          <w:p>
            <w:pPr>
              <w:jc w:val="center"/>
              <w:rPr>
                <w:rFonts w:ascii="宋体"/>
                <w:sz w:val="28"/>
                <w:szCs w:val="28"/>
              </w:rPr>
            </w:pPr>
            <w:r>
              <w:rPr>
                <w:rFonts w:hint="eastAsia" w:ascii="宋体"/>
                <w:sz w:val="28"/>
                <w:szCs w:val="28"/>
              </w:rPr>
              <w:t>净吨（马力）</w:t>
            </w:r>
          </w:p>
        </w:tc>
        <w:tc>
          <w:tcPr>
            <w:tcW w:w="1560" w:type="dxa"/>
            <w:tcBorders>
              <w:left w:val="single" w:color="000000" w:sz="4" w:space="0"/>
              <w:right w:val="single" w:color="000000" w:sz="4" w:space="0"/>
            </w:tcBorders>
          </w:tcPr>
          <w:p>
            <w:pPr>
              <w:jc w:val="center"/>
              <w:rPr>
                <w:rFonts w:ascii="宋体"/>
                <w:sz w:val="28"/>
                <w:szCs w:val="28"/>
              </w:rPr>
            </w:pPr>
            <w:r>
              <w:rPr>
                <w:rFonts w:hint="eastAsia" w:ascii="宋体"/>
                <w:sz w:val="28"/>
                <w:szCs w:val="28"/>
              </w:rPr>
              <w:t>0.135</w:t>
            </w:r>
          </w:p>
        </w:tc>
        <w:tc>
          <w:tcPr>
            <w:tcW w:w="1751" w:type="dxa"/>
          </w:tcPr>
          <w:p>
            <w:pPr>
              <w:jc w:val="center"/>
              <w:rPr>
                <w:rFonts w:ascii="宋体"/>
                <w:sz w:val="28"/>
                <w:szCs w:val="28"/>
              </w:rPr>
            </w:pPr>
            <w:r>
              <w:rPr>
                <w:rFonts w:hint="eastAsia" w:ascii="宋体"/>
                <w:sz w:val="28"/>
                <w:szCs w:val="28"/>
              </w:rPr>
              <w:t>港内移泊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5" w:hRule="atLeast"/>
        </w:trPr>
        <w:tc>
          <w:tcPr>
            <w:tcW w:w="2660" w:type="dxa"/>
          </w:tcPr>
          <w:p>
            <w:pPr>
              <w:jc w:val="center"/>
              <w:rPr>
                <w:rFonts w:ascii="宋体"/>
                <w:sz w:val="28"/>
                <w:szCs w:val="28"/>
              </w:rPr>
            </w:pPr>
            <w:r>
              <w:rPr>
                <w:rFonts w:hint="eastAsia" w:ascii="宋体"/>
                <w:sz w:val="28"/>
                <w:szCs w:val="28"/>
              </w:rPr>
              <w:t>超程费</w:t>
            </w:r>
          </w:p>
        </w:tc>
        <w:tc>
          <w:tcPr>
            <w:tcW w:w="2551" w:type="dxa"/>
            <w:tcBorders>
              <w:left w:val="single" w:color="000000" w:sz="4" w:space="0"/>
              <w:right w:val="single" w:color="000000" w:sz="4" w:space="0"/>
            </w:tcBorders>
          </w:tcPr>
          <w:p>
            <w:pPr>
              <w:jc w:val="center"/>
              <w:rPr>
                <w:rFonts w:ascii="宋体"/>
                <w:sz w:val="28"/>
                <w:szCs w:val="28"/>
              </w:rPr>
            </w:pPr>
            <w:r>
              <w:rPr>
                <w:rFonts w:hint="eastAsia" w:ascii="宋体"/>
                <w:sz w:val="28"/>
                <w:szCs w:val="28"/>
              </w:rPr>
              <w:t>净吨（马力）/海里</w:t>
            </w:r>
          </w:p>
        </w:tc>
        <w:tc>
          <w:tcPr>
            <w:tcW w:w="1560" w:type="dxa"/>
            <w:tcBorders>
              <w:left w:val="single" w:color="000000" w:sz="4" w:space="0"/>
              <w:right w:val="single" w:color="000000" w:sz="4" w:space="0"/>
            </w:tcBorders>
          </w:tcPr>
          <w:p>
            <w:pPr>
              <w:jc w:val="center"/>
              <w:rPr>
                <w:rFonts w:ascii="宋体"/>
                <w:sz w:val="28"/>
                <w:szCs w:val="28"/>
              </w:rPr>
            </w:pPr>
            <w:r>
              <w:rPr>
                <w:rFonts w:hint="eastAsia" w:ascii="宋体"/>
                <w:sz w:val="28"/>
                <w:szCs w:val="28"/>
              </w:rPr>
              <w:t>0.0018</w:t>
            </w:r>
          </w:p>
        </w:tc>
        <w:tc>
          <w:tcPr>
            <w:tcW w:w="1751" w:type="dxa"/>
          </w:tcPr>
          <w:p>
            <w:pPr>
              <w:jc w:val="center"/>
              <w:rPr>
                <w:rFonts w:ascii="宋体"/>
                <w:sz w:val="28"/>
                <w:szCs w:val="28"/>
              </w:rPr>
            </w:pPr>
          </w:p>
        </w:tc>
      </w:tr>
    </w:tbl>
    <w:p>
      <w:pPr>
        <w:tabs>
          <w:tab w:val="left" w:pos="3560"/>
        </w:tabs>
        <w:spacing w:line="600" w:lineRule="exact"/>
        <w:ind w:left="840" w:hanging="840" w:hangingChars="300"/>
      </w:pPr>
      <w:r>
        <w:rPr>
          <w:rFonts w:ascii="宋体"/>
          <w:sz w:val="28"/>
          <w:szCs w:val="28"/>
        </w:rPr>
        <w:t>备注：</w:t>
      </w:r>
      <w:r>
        <w:rPr>
          <w:rFonts w:hint="eastAsia" w:ascii="宋体"/>
          <w:sz w:val="28"/>
          <w:szCs w:val="28"/>
        </w:rPr>
        <w:t>航行国内航线船舶引航费起码计费吨为500净吨</w:t>
      </w:r>
      <w:r>
        <w:rPr>
          <w:rFonts w:ascii="宋体"/>
          <w:sz w:val="28"/>
          <w:szCs w:val="28"/>
        </w:rPr>
        <w:t>（</w:t>
      </w:r>
      <w:r>
        <w:rPr>
          <w:rFonts w:hint="eastAsia" w:ascii="宋体"/>
          <w:sz w:val="28"/>
          <w:szCs w:val="28"/>
        </w:rPr>
        <w:t>马力</w:t>
      </w:r>
      <w:r>
        <w:rPr>
          <w:rFonts w:ascii="宋体"/>
          <w:sz w:val="28"/>
          <w:szCs w:val="28"/>
        </w:rPr>
        <w:t>）</w:t>
      </w:r>
      <w:r>
        <w:rPr>
          <w:rFonts w:hint="eastAsia" w:ascii="宋体"/>
          <w:sz w:val="28"/>
          <w:szCs w:val="28"/>
        </w:rPr>
        <w:t>。</w:t>
      </w:r>
    </w:p>
    <w:p>
      <w:pPr>
        <w:pStyle w:val="11"/>
        <w:numPr>
          <w:ilvl w:val="0"/>
          <w:numId w:val="1"/>
        </w:numPr>
        <w:spacing w:line="600" w:lineRule="exact"/>
        <w:ind w:firstLineChars="0"/>
        <w:rPr>
          <w:rFonts w:ascii="宋体"/>
          <w:sz w:val="28"/>
          <w:szCs w:val="28"/>
        </w:rPr>
      </w:pPr>
      <w:r>
        <w:rPr>
          <w:rFonts w:hint="eastAsia" w:ascii="宋体"/>
          <w:sz w:val="28"/>
          <w:szCs w:val="28"/>
        </w:rPr>
        <w:t>监督电话</w:t>
      </w:r>
    </w:p>
    <w:p>
      <w:pPr>
        <w:pStyle w:val="11"/>
        <w:spacing w:line="600" w:lineRule="exact"/>
        <w:ind w:left="480" w:firstLine="0" w:firstLineChars="0"/>
        <w:rPr>
          <w:rFonts w:ascii="宋体"/>
          <w:sz w:val="28"/>
          <w:szCs w:val="28"/>
        </w:rPr>
      </w:pPr>
      <w:r>
        <w:rPr>
          <w:rFonts w:hint="eastAsia" w:ascii="宋体"/>
          <w:sz w:val="28"/>
          <w:szCs w:val="28"/>
        </w:rPr>
        <w:t>0513-12345，12358</w:t>
      </w:r>
    </w:p>
    <w:p>
      <w:pPr>
        <w:tabs>
          <w:tab w:val="left" w:pos="3560"/>
        </w:tabs>
        <w:spacing w:line="600" w:lineRule="exact"/>
      </w:pPr>
    </w:p>
    <w:sectPr>
      <w:pgSz w:w="11906" w:h="16838"/>
      <w:pgMar w:top="1440" w:right="1800" w:bottom="1440" w:left="180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0AFF" w:usb1="00007843" w:usb2="00000001" w:usb3="00000000" w:csb0="400001BF" w:csb1="DFF7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02E0787B"/>
    <w:multiLevelType w:val="multilevel"/>
    <w:tmpl w:val="02E0787B"/>
    <w:lvl w:ilvl="0" w:tentative="0">
      <w:start w:val="1"/>
      <w:numFmt w:val="decimal"/>
      <w:lvlText w:val="%1."/>
      <w:lvlJc w:val="left"/>
      <w:pPr>
        <w:ind w:left="840" w:hanging="360"/>
      </w:pPr>
      <w:rPr>
        <w:rFonts w:hint="default"/>
      </w:rPr>
    </w:lvl>
    <w:lvl w:ilvl="1" w:tentative="0">
      <w:start w:val="1"/>
      <w:numFmt w:val="lowerLetter"/>
      <w:lvlText w:val="%2)"/>
      <w:lvlJc w:val="left"/>
      <w:pPr>
        <w:ind w:left="1320" w:hanging="420"/>
      </w:pPr>
    </w:lvl>
    <w:lvl w:ilvl="2" w:tentative="0">
      <w:start w:val="1"/>
      <w:numFmt w:val="lowerRoman"/>
      <w:lvlText w:val="%3."/>
      <w:lvlJc w:val="right"/>
      <w:pPr>
        <w:ind w:left="1740" w:hanging="420"/>
      </w:pPr>
    </w:lvl>
    <w:lvl w:ilvl="3" w:tentative="0">
      <w:start w:val="1"/>
      <w:numFmt w:val="decimal"/>
      <w:lvlText w:val="%4."/>
      <w:lvlJc w:val="left"/>
      <w:pPr>
        <w:ind w:left="2160" w:hanging="420"/>
      </w:pPr>
    </w:lvl>
    <w:lvl w:ilvl="4" w:tentative="0">
      <w:start w:val="1"/>
      <w:numFmt w:val="lowerLetter"/>
      <w:lvlText w:val="%5)"/>
      <w:lvlJc w:val="left"/>
      <w:pPr>
        <w:ind w:left="2580" w:hanging="420"/>
      </w:pPr>
    </w:lvl>
    <w:lvl w:ilvl="5" w:tentative="0">
      <w:start w:val="1"/>
      <w:numFmt w:val="lowerRoman"/>
      <w:lvlText w:val="%6."/>
      <w:lvlJc w:val="right"/>
      <w:pPr>
        <w:ind w:left="3000" w:hanging="420"/>
      </w:pPr>
    </w:lvl>
    <w:lvl w:ilvl="6" w:tentative="0">
      <w:start w:val="1"/>
      <w:numFmt w:val="decimal"/>
      <w:lvlText w:val="%7."/>
      <w:lvlJc w:val="left"/>
      <w:pPr>
        <w:ind w:left="3420" w:hanging="420"/>
      </w:pPr>
    </w:lvl>
    <w:lvl w:ilvl="7" w:tentative="0">
      <w:start w:val="1"/>
      <w:numFmt w:val="lowerLetter"/>
      <w:lvlText w:val="%8)"/>
      <w:lvlJc w:val="left"/>
      <w:pPr>
        <w:ind w:left="3840" w:hanging="420"/>
      </w:pPr>
    </w:lvl>
    <w:lvl w:ilvl="8" w:tentative="0">
      <w:start w:val="1"/>
      <w:numFmt w:val="lowerRoman"/>
      <w:lvlText w:val="%9."/>
      <w:lvlJc w:val="right"/>
      <w:pPr>
        <w:ind w:left="4260" w:hanging="420"/>
      </w:pPr>
    </w:lvl>
  </w:abstractNum>
  <w:abstractNum w:abstractNumId="1">
    <w:nsid w:val="03090F74"/>
    <w:multiLevelType w:val="multilevel"/>
    <w:tmpl w:val="03090F74"/>
    <w:lvl w:ilvl="0" w:tentative="0">
      <w:start w:val="1"/>
      <w:numFmt w:val="japaneseCounting"/>
      <w:lvlText w:val="%1、"/>
      <w:lvlJc w:val="left"/>
      <w:pPr>
        <w:ind w:left="480" w:hanging="480"/>
      </w:pPr>
      <w:rPr>
        <w:rFonts w:hint="default"/>
      </w:rPr>
    </w:lvl>
    <w:lvl w:ilvl="1" w:tentative="0">
      <w:start w:val="1"/>
      <w:numFmt w:val="lowerLetter"/>
      <w:lvlText w:val="%2)"/>
      <w:lvlJc w:val="left"/>
      <w:pPr>
        <w:ind w:left="840" w:hanging="420"/>
      </w:pPr>
    </w:lvl>
    <w:lvl w:ilvl="2" w:tentative="0">
      <w:start w:val="1"/>
      <w:numFmt w:val="lowerRoman"/>
      <w:lvlText w:val="%3."/>
      <w:lvlJc w:val="right"/>
      <w:pPr>
        <w:ind w:left="1260" w:hanging="420"/>
      </w:pPr>
    </w:lvl>
    <w:lvl w:ilvl="3" w:tentative="0">
      <w:start w:val="1"/>
      <w:numFmt w:val="decimal"/>
      <w:lvlText w:val="%4."/>
      <w:lvlJc w:val="left"/>
      <w:pPr>
        <w:ind w:left="1680" w:hanging="420"/>
      </w:pPr>
    </w:lvl>
    <w:lvl w:ilvl="4" w:tentative="0">
      <w:start w:val="1"/>
      <w:numFmt w:val="lowerLetter"/>
      <w:lvlText w:val="%5)"/>
      <w:lvlJc w:val="left"/>
      <w:pPr>
        <w:ind w:left="2100" w:hanging="420"/>
      </w:pPr>
    </w:lvl>
    <w:lvl w:ilvl="5" w:tentative="0">
      <w:start w:val="1"/>
      <w:numFmt w:val="lowerRoman"/>
      <w:lvlText w:val="%6."/>
      <w:lvlJc w:val="right"/>
      <w:pPr>
        <w:ind w:left="2520" w:hanging="420"/>
      </w:pPr>
    </w:lvl>
    <w:lvl w:ilvl="6" w:tentative="0">
      <w:start w:val="1"/>
      <w:numFmt w:val="decimal"/>
      <w:lvlText w:val="%7."/>
      <w:lvlJc w:val="left"/>
      <w:pPr>
        <w:ind w:left="2940" w:hanging="420"/>
      </w:pPr>
    </w:lvl>
    <w:lvl w:ilvl="7" w:tentative="0">
      <w:start w:val="1"/>
      <w:numFmt w:val="lowerLetter"/>
      <w:lvlText w:val="%8)"/>
      <w:lvlJc w:val="left"/>
      <w:pPr>
        <w:ind w:left="3360" w:hanging="420"/>
      </w:pPr>
    </w:lvl>
    <w:lvl w:ilvl="8" w:tentative="0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bordersDoNotSurroundHeader w:val="1"/>
  <w:bordersDoNotSurroundFooter w:val="1"/>
  <w:documentProtection w:enforcement="0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mmondata" w:val="eyJoZGlkIjoiMjRmZjMwOGMzZjQyMDg2OWYyOGZkYjBhNjcxNmYwY2YifQ=="/>
  </w:docVars>
  <w:rsids>
    <w:rsidRoot w:val="00E713E1"/>
    <w:rsid w:val="00755681"/>
    <w:rsid w:val="00867D5A"/>
    <w:rsid w:val="00B12AEA"/>
    <w:rsid w:val="00C72C7D"/>
    <w:rsid w:val="00D24568"/>
    <w:rsid w:val="00E713E1"/>
    <w:rsid w:val="13F75AFE"/>
    <w:rsid w:val="2C8F4AE2"/>
    <w:rsid w:val="473E203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fillcolor="#FFFFFF" fill="t" stroke="t">
      <v:fill on="t" focussize="0,0"/>
      <v:stroke color="#000000"/>
    </o:shapedefaults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Arial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nhideWhenUsed="0" w:uiPriority="0" w:semiHidden="0" w:name="header"/>
    <w:lsdException w:qFormat="1" w:unhideWhenUsed="0" w:uiPriority="0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qFormat="1" w:unhideWhenUsed="0" w:uiPriority="0" w:semiHidden="0" w:name="Hyperlink"/>
    <w:lsdException w:qFormat="1" w:unhideWhenUsed="0" w:uiPriority="0" w:semiHidden="0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0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Arial"/>
      <w:kern w:val="2"/>
      <w:sz w:val="21"/>
      <w:szCs w:val="22"/>
      <w:lang w:val="en-US" w:eastAsia="zh-CN" w:bidi="ar-SA"/>
    </w:rPr>
  </w:style>
  <w:style w:type="paragraph" w:styleId="2">
    <w:name w:val="heading 1"/>
    <w:basedOn w:val="1"/>
    <w:next w:val="1"/>
    <w:qFormat/>
    <w:uiPriority w:val="9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3">
    <w:name w:val="heading 2"/>
    <w:basedOn w:val="1"/>
    <w:next w:val="1"/>
    <w:semiHidden/>
    <w:unhideWhenUsed/>
    <w:qFormat/>
    <w:uiPriority w:val="9"/>
    <w:pPr>
      <w:keepNext/>
      <w:keepLines/>
      <w:spacing w:before="260" w:after="260" w:line="415" w:lineRule="auto"/>
      <w:outlineLvl w:val="1"/>
    </w:pPr>
    <w:rPr>
      <w:rFonts w:ascii="Times New Roman" w:hAnsi="Times New Roman" w:eastAsia="黑体"/>
      <w:b/>
      <w:bCs/>
      <w:sz w:val="32"/>
      <w:szCs w:val="32"/>
    </w:rPr>
  </w:style>
  <w:style w:type="paragraph" w:styleId="4">
    <w:name w:val="heading 3"/>
    <w:basedOn w:val="1"/>
    <w:next w:val="1"/>
    <w:semiHidden/>
    <w:unhideWhenUsed/>
    <w:qFormat/>
    <w:uiPriority w:val="9"/>
    <w:pPr>
      <w:keepNext/>
      <w:keepLines/>
      <w:spacing w:before="260" w:after="260" w:line="415" w:lineRule="auto"/>
      <w:outlineLvl w:val="2"/>
    </w:pPr>
    <w:rPr>
      <w:b/>
      <w:bCs/>
      <w:sz w:val="32"/>
      <w:szCs w:val="32"/>
    </w:rPr>
  </w:style>
  <w:style w:type="character" w:default="1" w:styleId="8">
    <w:name w:val="Default Paragraph Font"/>
    <w:semiHidden/>
    <w:unhideWhenUsed/>
    <w:qFormat/>
    <w:uiPriority w:val="1"/>
  </w:style>
  <w:style w:type="table" w:default="1" w:styleId="7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5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6">
    <w:name w:val="header"/>
    <w:basedOn w:val="1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styleId="9">
    <w:name w:val="FollowedHyperlink"/>
    <w:basedOn w:val="8"/>
    <w:qFormat/>
    <w:uiPriority w:val="0"/>
    <w:rPr>
      <w:color w:val="800080"/>
      <w:u w:val="single"/>
    </w:rPr>
  </w:style>
  <w:style w:type="character" w:styleId="10">
    <w:name w:val="Hyperlink"/>
    <w:basedOn w:val="8"/>
    <w:qFormat/>
    <w:uiPriority w:val="0"/>
    <w:rPr>
      <w:color w:val="0000FF"/>
      <w:u w:val="single"/>
    </w:rPr>
  </w:style>
  <w:style w:type="paragraph" w:styleId="11">
    <w:name w:val="List Paragraph"/>
    <w:basedOn w:val="1"/>
    <w:qFormat/>
    <w:uiPriority w:val="0"/>
    <w:pPr>
      <w:ind w:firstLine="200" w:firstLineChars="200"/>
    </w:pPr>
  </w:style>
  <w:style w:type="character" w:customStyle="1" w:styleId="12">
    <w:name w:val="未处理的提及1"/>
    <w:basedOn w:val="8"/>
    <w:qFormat/>
    <w:uiPriority w:val="0"/>
    <w:rPr>
      <w:color w:val="605E5C"/>
      <w:shd w:val="clear" w:color="auto" w:fill="E1DFDD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2.xml"/><Relationship Id="rId5" Type="http://schemas.openxmlformats.org/officeDocument/2006/relationships/numbering" Target="numbering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2.xml><?xml version="1.0" encoding="utf-8"?>
<customData xmlns="http://www.yozosoft.com.cn/officeDocument/2016/customData">
  <customProps>
    <docPr revisions="3 0 5 0 0 0 1 0 0 0 3000 0 1 1 1 1"/>
    <sectPr/>
  </customProps>
</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7AA93B89-31F7-4EA8-B60A-322B1A10D6CD}">
  <ds:schemaRefs/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Microsoft</Company>
  <Pages>6</Pages>
  <Words>372</Words>
  <Characters>2125</Characters>
  <Lines>17</Lines>
  <Paragraphs>4</Paragraphs>
  <TotalTime>1911</TotalTime>
  <ScaleCrop>false</ScaleCrop>
  <LinksUpToDate>false</LinksUpToDate>
  <CharactersWithSpaces>2493</CharactersWithSpaces>
  <Application>WPS Office_11.8.2.11019_F1E327BC-269C-435d-A152-05C5408002CA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2020-04-01T01:38:00Z</dcterms:created>
  <dc:creator>dell</dc:creator>
  <cp:lastModifiedBy>Administrator</cp:lastModifiedBy>
  <dcterms:modified xsi:type="dcterms:W3CDTF">2024-01-05T02:39:53Z</dcterms:modified>
  <cp:revision>37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2052-11.8.2.11019</vt:lpwstr>
  </property>
  <property fmtid="{D5CDD505-2E9C-101B-9397-08002B2CF9AE}" pid="3" name="ICV">
    <vt:lpwstr>8EF9E44BE4BF4CCCB7B2545F11935EA8_12</vt:lpwstr>
  </property>
</Properties>
</file>